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“常乐智享一年期B款净值型人民币理财产品”定期报告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常乐智享一年期B款净值型人民币理财产品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CLZX12MB</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C1115421000018</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113608</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1,189,498,422.66</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1.047019</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1.047019</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1,307,218,635.08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1,307,218,635.08</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980,828.27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980,828.27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2,192,096.55</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0.17%</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1,310,391,559.90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60,898,676.30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60,898,676.30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5.12%</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1,236,288,087.41</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103.93%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10,031,871.37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0.84%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1,307,218,635.08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109.89%</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SS197172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21绿投02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75,000,000.00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76,504,758.15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6.43%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SS194749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22舜通02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71,480,931.51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SS194266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22鑫泰01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52,453,152.04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4.41%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SS178458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21嵊州02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52,066,250.00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SS194150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22宜经02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51,747,342.47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SS194241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22常城04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51,597,561.65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SZ133266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22嘉塍01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50,973,972.61</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4.29%</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SS197377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21余投04</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50,926,730.09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220401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22农发01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50,767,676.03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4.27%</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032100301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21镇江城建PPN001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42,086,675.43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3.54%</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b/>
                <w:bCs/>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w:t>
            </w:r>
            <w:bookmarkStart w:id="3" w:name="_GoBack"/>
            <w:bookmarkEnd w:id="3"/>
            <w:r>
              <w:rPr>
                <w:rFonts w:hint="eastAsia" w:ascii="原版宋体" w:hAnsi="原版宋体" w:eastAsia="原版宋体" w:cs="原版宋体"/>
                <w:color w:val="000000"/>
                <w:sz w:val="20"/>
                <w:lang w:eastAsia="zh-CN"/>
              </w:rPr>
              <w:t>乐智享一年期B款净值型人民币理财产品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512902284610139</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6A1E3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2023-01-31T05:17:39Z</dcterms:created>
  <dc:creator>crcb</dc:creator>
  <cp:lastModifiedBy>crcb</cp:lastModifiedBy>
  <dcterms:modified xsi:type="dcterms:W3CDTF">2023-01-31T05:20:20Z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