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CellMar>
            <w:top w:w="0" w:type="dxa"/>
            <w:left w:w="10" w:type="dxa"/>
            <w:bottom w:w="0" w:type="dxa"/>
            <w:right w:w="10" w:type="dxa"/>
          </w:tblCellMar>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“常乐智享三个月A款净值型理财产品”定期报告</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产品托管人：招商银行苏州分行</w:t>
            </w:r>
          </w:p>
        </w:tc>
        <w:tc>
          <w:tcPr>
            <w:tcW w:w="800" w:type="dxa"/>
          </w:tcPr>
          <w:p>
            <w:pPr>
              <w:pStyle w:val="4"/>
            </w:pPr>
          </w:p>
        </w:tc>
      </w:tr>
      <w:tr>
        <w:tblPrEx>
          <w:tblLayout w:type="fixed"/>
          <w:tblCellMar>
            <w:top w:w="0" w:type="dxa"/>
            <w:left w:w="10" w:type="dxa"/>
            <w:bottom w:w="0" w:type="dxa"/>
            <w:right w:w="10" w:type="dxa"/>
          </w:tblCellMar>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CellMar>
            <w:top w:w="0" w:type="dxa"/>
            <w:left w:w="10" w:type="dxa"/>
            <w:bottom w:w="0" w:type="dxa"/>
            <w:right w:w="10" w:type="dxa"/>
          </w:tblCellMar>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CellMar>
            <w:top w:w="0" w:type="dxa"/>
            <w:left w:w="10" w:type="dxa"/>
            <w:bottom w:w="0" w:type="dxa"/>
            <w:right w:w="10" w:type="dxa"/>
          </w:tblCellMar>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常乐智享三个月A款净值型理财产品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CLZXA3M</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C1115421000004</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155622</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1,680,350,994.01</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1.079763</w:t>
            </w:r>
          </w:p>
        </w:tc>
        <w:tc>
          <w:tcPr>
            <w:tcW w:w="800"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1.079763</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2,078,623,109.39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2,078,623,109.39</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99.74%</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5,482,233.31</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0.26%</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2,084,105,342.70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CellMar>
            <w:top w:w="0" w:type="dxa"/>
            <w:left w:w="10" w:type="dxa"/>
            <w:bottom w:w="0" w:type="dxa"/>
            <w:right w:w="10" w:type="dxa"/>
          </w:tblCellMar>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9,947,645.98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0.59%</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335,674,830.27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19.98%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335,674,830.27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19.98%</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1,733,000,633.14</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103.13%</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2,078,623,109.39</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123.70%</w:t>
            </w:r>
          </w:p>
        </w:tc>
        <w:tc>
          <w:tcPr>
            <w:tcW w:w="800"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200202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20国开02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202,620,005.48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12.06%</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SS194613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22嘉滨02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113,043,380.74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6.73%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SS194286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22嘉善03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104,294,438.13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6.21%</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032280349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22泰交通PPN002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73,066,867.87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4.35%</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032101080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21武侯产业PPN001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72,000,000.00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72,696,351.89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4.33%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SS194545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22安控02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71,904,404.89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4.28%</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032001029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20常城建PPN003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71,088,051.74</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SS197626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21淮发03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71,046,370.75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4.23%</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032280285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22武进经发PPN001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62,820,431.69</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3.74%</w:t>
            </w:r>
          </w:p>
        </w:tc>
        <w:tc>
          <w:tcPr>
            <w:tcW w:w="800"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SS197355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21德发03</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61,416,415.65</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3.65%</w:t>
            </w:r>
          </w:p>
        </w:tc>
        <w:tc>
          <w:tcPr>
            <w:tcW w:w="800"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CellMar>
            <w:top w:w="0" w:type="dxa"/>
            <w:left w:w="10" w:type="dxa"/>
            <w:bottom w:w="0" w:type="dxa"/>
            <w:right w:w="10" w:type="dxa"/>
          </w:tblCellMar>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rPr>
              <w:t>常熟农商银行-常乐智享三个月A款净值型理财产品</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ind w:left="0" w:leftChars="0"/>
              <w:jc w:val="center"/>
            </w:pPr>
            <w:r>
              <w:rPr>
                <w:rFonts w:hint="eastAsia" w:asciiTheme="minorEastAsia" w:hAnsiTheme="minorEastAsia" w:eastAsiaTheme="minorEastAsia" w:cstheme="minorEastAsia"/>
              </w:rPr>
              <w:t>512902284610921</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B0A4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2023-01-31T05:09:09Z</dcterms:created>
  <dc:creator>crcb</dc:creator>
  <cp:lastModifiedBy>crcb</cp:lastModifiedBy>
  <dcterms:modified xsi:type="dcterms:W3CDTF">2023-01-31T05:09:31Z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