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“常乐星享月月享新资金2号净值型理财产品”定期报告</w:t>
            </w:r>
          </w:p>
        </w:tc>
        <w:tc>
          <w:tcPr>
            <w:tcW w:w="800" w:type="dxa"/>
          </w:tcPr>
          <w:p>
            <w:pPr>
              <w:pStyle w:val="4"/>
            </w:pPr>
          </w:p>
        </w:tc>
      </w:tr>
      <w:tr>
        <w:tblPrEx>
          <w:tblLayout w:type="fixed"/>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产品托管人：招商银行</w:t>
            </w:r>
          </w:p>
        </w:tc>
        <w:tc>
          <w:tcPr>
            <w:tcW w:w="800" w:type="dxa"/>
          </w:tcPr>
          <w:p>
            <w:pPr>
              <w:pStyle w:val="4"/>
            </w:pPr>
          </w:p>
        </w:tc>
      </w:tr>
      <w:tr>
        <w:tblPrEx>
          <w:tblLayout w:type="fixed"/>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常乐星享月月享新资金2号净值型理财产品</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CLXXYX002</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C1115421000009</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105443</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1,131,479,553.66</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1.073064</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1.073064</w:t>
            </w:r>
          </w:p>
        </w:tc>
        <w:tc>
          <w:tcPr>
            <w:tcW w:w="800" w:type="dxa"/>
          </w:tcPr>
          <w:p>
            <w:pPr>
              <w:pStyle w:val="4"/>
            </w:pPr>
          </w:p>
        </w:tc>
      </w:tr>
      <w:tr>
        <w:tblPrEx>
          <w:tblLayout w:type="fixed"/>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1,174,090,418.90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99.76%</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1,174,090,418.90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99.76%</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548,255.68</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0.05%</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2,252,096.00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0.19%</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1,176,890,770.58</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103,116,902.48</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9.11%</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103,116,902.48</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9.11%</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1,065,731,841.02</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94.19%</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5,241,675.40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0.46%</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1,174,090,418.90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103.76%</w:t>
            </w:r>
          </w:p>
        </w:tc>
        <w:tc>
          <w:tcPr>
            <w:tcW w:w="800" w:type="dxa"/>
          </w:tcPr>
          <w:p>
            <w:pPr>
              <w:pStyle w:val="4"/>
            </w:pPr>
          </w:p>
        </w:tc>
      </w:tr>
      <w:tr>
        <w:tblPrEx>
          <w:tblLayout w:type="fixed"/>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032280295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22上饶城投PPN003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92,000,000.00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95,511,369.79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8.44%</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SS196320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22亳交债</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67,000,000.00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69,177,588.50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6.11%</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SZ133266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22嘉塍01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62,000,000.00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62,810,431.82</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5.55%</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SS150617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18江公01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57,000,000.00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59,251,467.49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5.24%</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SS196661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21连城Y1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48,000,000.00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48,838,261.14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4.32%</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210202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21国开02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41,473,139.73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3.67%</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032280421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22嵊州投资PPN001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41,039,720.52</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3.63%</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SS167989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20玉环02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40,314,525.62</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3.56%</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032100170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21江宁科学PPN002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36,607,014.53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3.24%</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SS196542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21江建01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35,453,798.37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3.13%</w:t>
            </w:r>
          </w:p>
        </w:tc>
        <w:tc>
          <w:tcPr>
            <w:tcW w:w="800" w:type="dxa"/>
          </w:tcPr>
          <w:p>
            <w:pPr>
              <w:pStyle w:val="4"/>
            </w:pPr>
          </w:p>
        </w:tc>
      </w:tr>
      <w:tr>
        <w:tblPrEx>
          <w:tblLayout w:type="fixed"/>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PrEx>
        <w:trPr>
          <w:trHeight w:val="400" w:hRule="exact"/>
        </w:trPr>
        <w:tc>
          <w:tcPr>
            <w:tcW w:w="1" w:type="dxa"/>
          </w:tcPr>
          <w:p>
            <w:pPr>
              <w:pStyle w:val="4"/>
            </w:pPr>
            <w:bookmarkStart w:id="3" w:name="_GoBack" w:colFirst="1" w:colLast="6"/>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 xml:space="preserve">常熟农商银行-常乐星享月月享新资金2号净值型人民币理财产品 </w:t>
            </w:r>
          </w:p>
        </w:tc>
        <w:tc>
          <w:tcPr>
            <w:tcW w:w="800" w:type="dxa"/>
          </w:tcPr>
          <w:p>
            <w:pPr>
              <w:pStyle w:val="4"/>
            </w:pPr>
          </w:p>
        </w:tc>
      </w:tr>
      <w:tr>
        <w:tblPrEx>
          <w:tblLayout w:type="fixed"/>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ind w:left="0" w:leftChars="0"/>
              <w:jc w:val="center"/>
            </w:pPr>
            <w:r>
              <w:rPr>
                <w:rFonts w:hint="eastAsia" w:ascii="原版宋体" w:hAnsi="原版宋体" w:eastAsia="原版宋体" w:cs="原版宋体"/>
                <w:color w:val="000000"/>
                <w:sz w:val="20"/>
                <w:lang w:eastAsia="zh-CN"/>
              </w:rPr>
              <w:t>512902284610827</w:t>
            </w:r>
          </w:p>
        </w:tc>
        <w:tc>
          <w:tcPr>
            <w:tcW w:w="800" w:type="dxa"/>
          </w:tcPr>
          <w:p>
            <w:pPr>
              <w:pStyle w:val="4"/>
            </w:pPr>
          </w:p>
        </w:tc>
      </w:tr>
      <w:tr>
        <w:tblPrEx>
          <w:tblLayout w:type="fixed"/>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bookmarkEnd w:id="3"/>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5C6467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2023-01-31T04:10:24Z</dcterms:created>
  <dc:creator>crcb</dc:creator>
  <cp:lastModifiedBy>crcb</cp:lastModifiedBy>
  <dcterms:modified xsi:type="dcterms:W3CDTF">2023-01-31T04:10:57Z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