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1200"/>
        <w:gridCol w:w="800"/>
        <w:gridCol w:w="400"/>
        <w:gridCol w:w="220"/>
        <w:gridCol w:w="980"/>
        <w:gridCol w:w="40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“常乐星享年年享4号净值型人民币理财产品”定期报告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color w:val="000000"/>
                <w:sz w:val="20"/>
              </w:rPr>
              <w:t>产品托管人：招商银行苏州分行营业部</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本报告期自2022年03月04日起至12月31日止。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常乐星享年年享4号净值型人民币理财产品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CLXXN004</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C1115422000001</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16306</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11"/>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11"/>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报告期（2022年03月04日-2022年12月31日）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11"/>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167,954,496.50</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11"/>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1.030017</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11"/>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1.030017</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4"/>
          </w:tcPr>
          <w:p>
            <w:pPr>
              <w:pStyle w:val="4"/>
            </w:pPr>
          </w:p>
        </w:tc>
        <w:tc>
          <w:tcPr>
            <w:tcW w:w="220" w:type="dxa"/>
          </w:tcPr>
          <w:p>
            <w:pPr>
              <w:pStyle w:val="4"/>
            </w:pPr>
          </w:p>
        </w:tc>
        <w:tc>
          <w:tcPr>
            <w:tcW w:w="3080" w:type="dxa"/>
            <w:gridSpan w:val="3"/>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167,171,834.53</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99.24%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83,649,204.39</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49.66%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83,522,630.14</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49.58%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1,282,087.87</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0.76%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168,453,922.40</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4"/>
          </w:tcPr>
          <w:p>
            <w:pPr>
              <w:pStyle w:val="4"/>
            </w:pPr>
          </w:p>
        </w:tc>
        <w:tc>
          <w:tcPr>
            <w:tcW w:w="220" w:type="dxa"/>
          </w:tcPr>
          <w:p>
            <w:pPr>
              <w:pStyle w:val="4"/>
            </w:pPr>
          </w:p>
        </w:tc>
        <w:tc>
          <w:tcPr>
            <w:tcW w:w="3080" w:type="dxa"/>
            <w:gridSpan w:val="3"/>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10,202,498.77</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6.07%</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10,202,498.77</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6.07%</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57,781,928.02</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34.40%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15,664,777.60</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9.33%</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83,649,204.39</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49.80%</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1200" w:type="dxa"/>
          </w:tcPr>
          <w:p>
            <w:pPr>
              <w:pStyle w:val="4"/>
            </w:pPr>
          </w:p>
        </w:tc>
        <w:tc>
          <w:tcPr>
            <w:tcW w:w="800" w:type="dxa"/>
          </w:tcPr>
          <w:p>
            <w:pPr>
              <w:pStyle w:val="4"/>
            </w:pPr>
          </w:p>
        </w:tc>
        <w:tc>
          <w:tcPr>
            <w:tcW w:w="400" w:type="dxa"/>
          </w:tcPr>
          <w:p>
            <w:pPr>
              <w:pStyle w:val="4"/>
            </w:pPr>
          </w:p>
        </w:tc>
        <w:tc>
          <w:tcPr>
            <w:tcW w:w="1200" w:type="dxa"/>
            <w:gridSpan w:val="2"/>
          </w:tcPr>
          <w:p>
            <w:pPr>
              <w:pStyle w:val="4"/>
            </w:pPr>
          </w:p>
        </w:tc>
        <w:tc>
          <w:tcPr>
            <w:tcW w:w="400" w:type="dxa"/>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20088047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20宁波舜农01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80,000,000.00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83,522,630.14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49.73%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102280097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22淮安开发MTN001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15,768,284.18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9.39%</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042280063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22盐城东方CP001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15,664,777.60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9.33%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2080204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20山水专项债</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15,365,025.41</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9.15%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1780135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17青州建投债01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38,400,000.00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15,341,144.55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9.13%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220201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22国开01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10,202,498.77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6.07%</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101900476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19乐清国投MTN002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8,411,610.74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5.01%</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101786003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17华靖资产MTN001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2,895,863.14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1.72%</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n.a.</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n.a.</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n.a.</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n.a.</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n.a.</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n.a.</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n.a.</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n.a.</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n.a.</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n.a.</w:t>
            </w:r>
          </w:p>
        </w:tc>
        <w:tc>
          <w:tcPr>
            <w:tcW w:w="800" w:type="dxa"/>
          </w:tcPr>
          <w:p>
            <w:pPr>
              <w:pStyle w:val="4"/>
            </w:pPr>
          </w:p>
        </w:tc>
      </w:tr>
      <w:tr>
        <w:tblPrEx>
          <w:tblLayout w:type="fixed"/>
          <w:tblCellMar>
            <w:top w:w="0" w:type="dxa"/>
            <w:left w:w="10" w:type="dxa"/>
            <w:bottom w:w="0" w:type="dxa"/>
            <w:right w:w="10" w:type="dxa"/>
          </w:tblCellMar>
        </w:tblPrEx>
        <w:trPr>
          <w:trHeight w:val="3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1200" w:type="dxa"/>
          </w:tcPr>
          <w:p>
            <w:pPr>
              <w:pStyle w:val="4"/>
            </w:pPr>
          </w:p>
        </w:tc>
        <w:tc>
          <w:tcPr>
            <w:tcW w:w="800" w:type="dxa"/>
          </w:tcPr>
          <w:p>
            <w:pPr>
              <w:pStyle w:val="4"/>
            </w:pPr>
          </w:p>
        </w:tc>
        <w:tc>
          <w:tcPr>
            <w:tcW w:w="400" w:type="dxa"/>
          </w:tcPr>
          <w:p>
            <w:pPr>
              <w:pStyle w:val="4"/>
            </w:pPr>
          </w:p>
        </w:tc>
        <w:tc>
          <w:tcPr>
            <w:tcW w:w="1200" w:type="dxa"/>
            <w:gridSpan w:val="2"/>
          </w:tcPr>
          <w:p>
            <w:pPr>
              <w:pStyle w:val="4"/>
            </w:pPr>
          </w:p>
        </w:tc>
        <w:tc>
          <w:tcPr>
            <w:tcW w:w="400" w:type="dxa"/>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报告期末非标准化债权类资产明细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融资客户</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名称</w:t>
            </w:r>
          </w:p>
        </w:tc>
        <w:tc>
          <w:tcPr>
            <w:tcW w:w="12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到期日</w:t>
            </w:r>
          </w:p>
        </w:tc>
        <w:tc>
          <w:tcPr>
            <w:tcW w:w="12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资产类型</w:t>
            </w:r>
          </w:p>
        </w:tc>
        <w:tc>
          <w:tcPr>
            <w:tcW w:w="12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交易结构</w:t>
            </w:r>
          </w:p>
        </w:tc>
        <w:tc>
          <w:tcPr>
            <w:tcW w:w="21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风险状况</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宁波舜农集团有限公司</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20宁波舜农01</w:t>
            </w:r>
          </w:p>
        </w:tc>
        <w:tc>
          <w:tcPr>
            <w:tcW w:w="12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center"/>
            </w:pPr>
            <w:r>
              <w:rPr>
                <w:rFonts w:ascii="原版宋体" w:hAnsi="原版宋体" w:eastAsia="原版宋体" w:cs="原版宋体"/>
                <w:color w:val="000000"/>
                <w:sz w:val="20"/>
              </w:rPr>
              <w:t>2023-03-20</w:t>
            </w:r>
          </w:p>
        </w:tc>
        <w:tc>
          <w:tcPr>
            <w:tcW w:w="12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理财直融工具</w:t>
            </w:r>
          </w:p>
        </w:tc>
        <w:tc>
          <w:tcPr>
            <w:tcW w:w="12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直接投资</w:t>
            </w:r>
          </w:p>
        </w:tc>
        <w:tc>
          <w:tcPr>
            <w:tcW w:w="21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目前未发生违约或逾期事件</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1200" w:type="dxa"/>
          </w:tcPr>
          <w:p>
            <w:pPr>
              <w:pStyle w:val="4"/>
            </w:pPr>
          </w:p>
        </w:tc>
        <w:tc>
          <w:tcPr>
            <w:tcW w:w="800" w:type="dxa"/>
          </w:tcPr>
          <w:p>
            <w:pPr>
              <w:pStyle w:val="4"/>
            </w:pPr>
          </w:p>
        </w:tc>
        <w:tc>
          <w:tcPr>
            <w:tcW w:w="400" w:type="dxa"/>
          </w:tcPr>
          <w:p>
            <w:pPr>
              <w:pStyle w:val="4"/>
            </w:pPr>
          </w:p>
        </w:tc>
        <w:tc>
          <w:tcPr>
            <w:tcW w:w="1200" w:type="dxa"/>
            <w:gridSpan w:val="2"/>
          </w:tcPr>
          <w:p>
            <w:pPr>
              <w:pStyle w:val="4"/>
            </w:pPr>
          </w:p>
        </w:tc>
        <w:tc>
          <w:tcPr>
            <w:tcW w:w="400" w:type="dxa"/>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4.5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1200" w:type="dxa"/>
          </w:tcPr>
          <w:p>
            <w:pPr>
              <w:pStyle w:val="4"/>
            </w:pPr>
          </w:p>
        </w:tc>
        <w:tc>
          <w:tcPr>
            <w:tcW w:w="800" w:type="dxa"/>
          </w:tcPr>
          <w:p>
            <w:pPr>
              <w:pStyle w:val="4"/>
            </w:pPr>
          </w:p>
        </w:tc>
        <w:tc>
          <w:tcPr>
            <w:tcW w:w="400" w:type="dxa"/>
          </w:tcPr>
          <w:p>
            <w:pPr>
              <w:pStyle w:val="4"/>
            </w:pPr>
          </w:p>
        </w:tc>
        <w:tc>
          <w:tcPr>
            <w:tcW w:w="1200" w:type="dxa"/>
            <w:gridSpan w:val="2"/>
          </w:tcPr>
          <w:p>
            <w:pPr>
              <w:pStyle w:val="4"/>
            </w:pPr>
          </w:p>
        </w:tc>
        <w:tc>
          <w:tcPr>
            <w:tcW w:w="400" w:type="dxa"/>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bookmarkStart w:id="3" w:name="_GoBack" w:colFirst="1" w:colLast="9"/>
          </w:p>
        </w:tc>
        <w:tc>
          <w:tcPr>
            <w:tcW w:w="10700" w:type="dxa"/>
            <w:gridSpan w:val="15"/>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3"/>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常熟农商银行-常乐星享年年享</w:t>
            </w:r>
            <w:r>
              <w:rPr>
                <w:rFonts w:hint="eastAsia" w:ascii="原版宋体" w:hAnsi="原版宋体" w:eastAsia="原版宋体" w:cs="原版宋体"/>
                <w:color w:val="000000"/>
                <w:sz w:val="20"/>
                <w:lang w:val="en-US" w:eastAsia="zh-CN"/>
              </w:rPr>
              <w:t>4</w:t>
            </w:r>
            <w:r>
              <w:rPr>
                <w:rFonts w:hint="eastAsia" w:ascii="原版宋体" w:hAnsi="原版宋体" w:eastAsia="原版宋体" w:cs="原版宋体"/>
                <w:color w:val="000000"/>
                <w:sz w:val="20"/>
                <w:lang w:eastAsia="zh-CN"/>
              </w:rPr>
              <w:t>号净值型人民币理财产品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3"/>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val="en-US" w:eastAsia="zh-CN"/>
              </w:rPr>
              <w:t>512902284610142</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3"/>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bookmarkEnd w:id="3"/>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22BA1C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2023-01-31T02:55:15Z</dcterms:created>
  <dc:creator>crcb</dc:creator>
  <cp:lastModifiedBy>crcb</cp:lastModifiedBy>
  <dcterms:modified xsi:type="dcterms:W3CDTF">2023-01-31T02:56:08Z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